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9D76" w14:textId="77777777" w:rsidR="00585F69" w:rsidRPr="00902EE0" w:rsidRDefault="00585F69" w:rsidP="00585F69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D7964">
        <w:rPr>
          <w:rFonts w:ascii="NanumGothic" w:eastAsia="NanumGothic" w:hAnsi="NanumGothic" w:hint="eastAsia"/>
          <w:b/>
          <w:bCs/>
          <w:smallCaps/>
          <w:sz w:val="20"/>
          <w:szCs w:val="20"/>
        </w:rPr>
        <w:t>골로새서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 w:hint="eastAsia"/>
          <w:bCs/>
          <w:sz w:val="20"/>
          <w:szCs w:val="20"/>
        </w:rPr>
        <w:t>1</w:t>
      </w:r>
      <w:r>
        <w:rPr>
          <w:rFonts w:ascii="NanumGothic" w:eastAsia="NanumGothic" w:hAnsi="NanumGothic"/>
          <w:bCs/>
          <w:sz w:val="20"/>
          <w:szCs w:val="20"/>
        </w:rPr>
        <w:t>2/3/2018</w:t>
      </w:r>
    </w:p>
    <w:p w14:paraId="1A17B48D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  (1:1)</w:t>
      </w:r>
      <w:r w:rsidRPr="00902EE0">
        <w:rPr>
          <w:rFonts w:ascii="NanumGothic" w:eastAsia="NanumGothic" w:hAnsi="NanumGothic"/>
          <w:sz w:val="20"/>
          <w:szCs w:val="20"/>
        </w:rPr>
        <w:t>.</w:t>
      </w:r>
    </w:p>
    <w:p w14:paraId="1A76424B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 연대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주후 6</w:t>
      </w:r>
      <w:r>
        <w:rPr>
          <w:rFonts w:ascii="NanumGothic" w:eastAsia="NanumGothic" w:hAnsi="NanumGothic"/>
          <w:sz w:val="20"/>
          <w:szCs w:val="20"/>
        </w:rPr>
        <w:t>2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년 경 바울이 로마 옥중(가택연금)에서 (1:24, 4:10). </w:t>
      </w:r>
    </w:p>
    <w:p w14:paraId="45D9EC25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골로새는 과거에 소아시아 (현재 터키)의 중심 도시였으나, 바울 당시에는 그 세가 약해졌다. 골로새가 신약 시대에 중요하게 된 이유는 바울이 에베소에서 삼년간 사역하는 동안에 에바브라</w:t>
      </w:r>
      <w:r>
        <w:rPr>
          <w:rFonts w:ascii="NanumGothic" w:eastAsia="NanumGothic" w:hAnsi="NanumGothic" w:hint="eastAsia"/>
          <w:sz w:val="20"/>
          <w:szCs w:val="20"/>
        </w:rPr>
        <w:t>(디도)</w:t>
      </w:r>
      <w:r w:rsidRPr="00902EE0">
        <w:rPr>
          <w:rFonts w:ascii="NanumGothic" w:eastAsia="NanumGothic" w:hAnsi="NanumGothic" w:hint="eastAsia"/>
          <w:sz w:val="20"/>
          <w:szCs w:val="20"/>
        </w:rPr>
        <w:t>가 회심을 하여 골로새에 가서 복음을 전하여 교회가 세워졌고 (1:7-8, 행 19:10). 이 어린 교회가 이단의 공격의 대상이 되었기 때문이다. 이로 인해 에바브라가 로마에 있는 바울을 방문하게 되었고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보고를 들은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바울이 이 편지를 쓰게 된다. </w:t>
      </w:r>
    </w:p>
    <w:p w14:paraId="54452A6C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골로새에 침투한 이단은 1) 의식주의 </w:t>
      </w:r>
      <w:r w:rsidRPr="00902EE0">
        <w:rPr>
          <w:rFonts w:ascii="NanumGothic" w:eastAsia="NanumGothic" w:hAnsi="NanumGothic" w:cs="Batang" w:hint="eastAsia"/>
          <w:sz w:val="20"/>
          <w:szCs w:val="20"/>
        </w:rPr>
        <w:t>–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음식과 절기 (2:16-17) 및 할례 (2:11, 3:11), 2) 금욕주의 (2:21,23), 3) 천사 숭배 (2:18), 4) 그리스도 폄하 (1:15-20, 2:2,3,9), 5) 인간 지혜와 전통 (2:4,8) 등이다. 이는 극단적 유대주의와 초기 영지주의가 혼합된 것이다. </w:t>
      </w:r>
    </w:p>
    <w:p w14:paraId="7C79490C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 목적과 주제</w:t>
      </w:r>
      <w:r w:rsidRPr="00902EE0">
        <w:rPr>
          <w:rFonts w:ascii="NanumGothic" w:eastAsia="NanumGothic" w:hAnsi="NanumGothic" w:hint="eastAsia"/>
          <w:sz w:val="20"/>
          <w:szCs w:val="20"/>
        </w:rPr>
        <w:t>: 골로새 이단에 대한 반박과 그리스도의 충족성 입증. 그리스도는 하나님의 형상, 창조주, 만유의 보존자, 교회</w:t>
      </w:r>
      <w:r>
        <w:rPr>
          <w:rFonts w:ascii="NanumGothic" w:eastAsia="NanumGothic" w:hAnsi="NanumGothic" w:hint="eastAsia"/>
          <w:sz w:val="20"/>
          <w:szCs w:val="20"/>
        </w:rPr>
        <w:t xml:space="preserve">의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머리, 부활의 시초, 신성의 충만함, 화목자 (1:15-22)임을 강조함으로써 그리스도 한 분으로 충분함을 증명하는 동시에 골로새 이단은 헛된 철학(2:8)이며 인간의 죄성을 억제할 수 없는 무력함(2:23)을 가르친다. </w:t>
      </w:r>
    </w:p>
    <w:p w14:paraId="53F44D11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5E3D5AD1" w14:textId="77777777" w:rsidR="00585F69" w:rsidRPr="00902EE0" w:rsidRDefault="00585F69" w:rsidP="00585F69">
      <w:pPr>
        <w:spacing w:before="12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1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서론</w:t>
      </w:r>
      <w:r w:rsidRPr="00902EE0">
        <w:rPr>
          <w:rFonts w:ascii="NanumGothic" w:eastAsia="NanumGothic" w:hAnsi="NanumGothic"/>
          <w:sz w:val="20"/>
          <w:szCs w:val="20"/>
        </w:rPr>
        <w:t xml:space="preserve"> (1:1-</w:t>
      </w:r>
      <w:r w:rsidRPr="00902EE0">
        <w:rPr>
          <w:rFonts w:ascii="NanumGothic" w:eastAsia="NanumGothic" w:hAnsi="NanumGothic" w:hint="eastAsia"/>
          <w:sz w:val="20"/>
          <w:szCs w:val="20"/>
        </w:rPr>
        <w:t>14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2D1F55D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2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그리스도의 지존성 </w:t>
      </w:r>
      <w:r w:rsidRPr="00902EE0">
        <w:rPr>
          <w:rFonts w:ascii="NanumGothic" w:eastAsia="NanumGothic" w:hAnsi="NanumGothic"/>
          <w:sz w:val="20"/>
          <w:szCs w:val="20"/>
        </w:rPr>
        <w:t>(1:</w:t>
      </w:r>
      <w:r w:rsidRPr="00902EE0">
        <w:rPr>
          <w:rFonts w:ascii="NanumGothic" w:eastAsia="NanumGothic" w:hAnsi="NanumGothic" w:hint="eastAsia"/>
          <w:sz w:val="20"/>
          <w:szCs w:val="20"/>
        </w:rPr>
        <w:t>15-23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BBEF122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3. 교회를 위한 바울의 수고 (1:24-2:</w:t>
      </w:r>
      <w:r>
        <w:rPr>
          <w:rFonts w:ascii="NanumGothic" w:eastAsia="NanumGothic" w:hAnsi="NanumGothic"/>
          <w:sz w:val="20"/>
          <w:szCs w:val="20"/>
        </w:rPr>
        <w:t>5</w:t>
      </w:r>
      <w:r w:rsidRPr="00902EE0">
        <w:rPr>
          <w:rFonts w:ascii="NanumGothic" w:eastAsia="NanumGothic" w:hAnsi="NanumGothic" w:hint="eastAsia"/>
          <w:sz w:val="20"/>
          <w:szCs w:val="20"/>
        </w:rPr>
        <w:t>)</w:t>
      </w:r>
    </w:p>
    <w:p w14:paraId="6735AB65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4. 인위적 규제들로부터의 자유함</w:t>
      </w:r>
      <w:r>
        <w:rPr>
          <w:rFonts w:ascii="NanumGothic" w:eastAsia="NanumGothic" w:hAnsi="NanumGothic" w:hint="eastAsia"/>
          <w:sz w:val="20"/>
          <w:szCs w:val="20"/>
        </w:rPr>
        <w:t xml:space="preserve"> (2:6</w:t>
      </w:r>
      <w:r w:rsidRPr="00902EE0">
        <w:rPr>
          <w:rFonts w:ascii="NanumGothic" w:eastAsia="NanumGothic" w:hAnsi="NanumGothic" w:hint="eastAsia"/>
          <w:sz w:val="20"/>
          <w:szCs w:val="20"/>
        </w:rPr>
        <w:t>-23)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</w:p>
    <w:p w14:paraId="10FD4040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5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거룩한 삶을 위한 가르침 (3:1-4:6)</w:t>
      </w:r>
    </w:p>
    <w:p w14:paraId="5E9682B5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가. 옛 사람과 새 사람 (3:1-17)</w:t>
      </w:r>
    </w:p>
    <w:p w14:paraId="4F214114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나. 가정 생활 (3:18-4:1)</w:t>
      </w:r>
    </w:p>
    <w:p w14:paraId="49CA889D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다. 일반적 권면 (4:2-6)</w:t>
      </w:r>
    </w:p>
    <w:p w14:paraId="09A148D0" w14:textId="123363E3" w:rsidR="00585F69" w:rsidRPr="00585F69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6. 끝 인사 (4:7-18)</w:t>
      </w:r>
      <w:bookmarkStart w:id="0" w:name="_GoBack"/>
      <w:bookmarkEnd w:id="0"/>
    </w:p>
    <w:sectPr w:rsidR="00585F69" w:rsidRPr="0058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69"/>
    <w:rsid w:val="005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AEAB"/>
  <w15:chartTrackingRefBased/>
  <w15:docId w15:val="{F0C6C6E4-4ED6-4F49-8306-978EB49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F6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585F69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2018-12-04T04:02:00Z</dcterms:created>
  <dcterms:modified xsi:type="dcterms:W3CDTF">2018-12-04T04:03:00Z</dcterms:modified>
</cp:coreProperties>
</file>