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54A0" w14:textId="6B6FA117" w:rsidR="00816546" w:rsidRPr="00902EE0" w:rsidRDefault="00816546" w:rsidP="00816546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902EE0">
        <w:rPr>
          <w:rFonts w:ascii="NanumGothic" w:eastAsia="NanumGothic" w:hAnsi="NanumGothic" w:hint="eastAsia"/>
          <w:b/>
          <w:smallCaps/>
          <w:sz w:val="20"/>
          <w:szCs w:val="20"/>
        </w:rPr>
        <w:t>디도서</w:t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r w:rsidRPr="00902EE0">
        <w:rPr>
          <w:rFonts w:ascii="NanumGothic" w:eastAsia="NanumGothic" w:hAnsi="NanumGothic"/>
          <w:b/>
          <w:bCs/>
          <w:sz w:val="20"/>
          <w:szCs w:val="20"/>
        </w:rPr>
        <w:tab/>
      </w:r>
      <w:bookmarkStart w:id="0" w:name="_GoBack"/>
      <w:r w:rsidR="0068151E" w:rsidRPr="0068151E">
        <w:rPr>
          <w:rFonts w:ascii="NanumGothic" w:eastAsia="NanumGothic" w:hAnsi="NanumGothic"/>
          <w:sz w:val="20"/>
          <w:szCs w:val="20"/>
        </w:rPr>
        <w:t>10/29/2019</w:t>
      </w:r>
      <w:bookmarkEnd w:id="0"/>
    </w:p>
    <w:p w14:paraId="49303AE4" w14:textId="77777777" w:rsidR="00816546" w:rsidRPr="00902EE0" w:rsidRDefault="00816546" w:rsidP="0081654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 w:hint="eastAsia"/>
          <w:sz w:val="20"/>
          <w:szCs w:val="20"/>
        </w:rPr>
      </w:pPr>
      <w:r w:rsidRPr="00583ABA">
        <w:rPr>
          <w:rFonts w:ascii="NanumGothic" w:eastAsia="NanumGothic" w:hAnsi="NanumGothic" w:hint="eastAsia"/>
          <w:b/>
          <w:bCs/>
          <w:sz w:val="20"/>
          <w:szCs w:val="20"/>
        </w:rPr>
        <w:t>배경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</w:t>
      </w:r>
      <w:r w:rsidRPr="00902EE0">
        <w:rPr>
          <w:rFonts w:ascii="NanumGothic" w:eastAsia="NanumGothic" w:hAnsi="NanumGothic"/>
          <w:sz w:val="20"/>
          <w:szCs w:val="20"/>
        </w:rPr>
        <w:t xml:space="preserve"> 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바울의 마지막 전도 여행(주후 62-67) 중에 디도와 함께 그레데 섬을 방문하였을 때 디도를 그곳에 남겨두어 교회 조직을 맡기었다. 그레데는 지중해에서 네번째로 큰 섬인데 신약 시대에 그곳의 도덕적 해이는 이루 말할 수 없을 정도였다 (1:12). 또한 이단들이 횡행하여 이들을 경계하고 복음의 진리를 잘 수호하고, 부도덕하고 게으른 신자들을 잘 가르치게 하려는 목적으로 보낸 편지로 주후 63-65년 경에 기록된 편지이다.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디모데전후서와 디도서는 목회서신으로 분류됨)</w:t>
      </w:r>
    </w:p>
    <w:p w14:paraId="5A502294" w14:textId="77777777" w:rsidR="00816546" w:rsidRPr="00902EE0" w:rsidRDefault="00816546" w:rsidP="0081654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583ABA">
        <w:rPr>
          <w:rFonts w:ascii="NanumGothic" w:eastAsia="NanumGothic" w:hAnsi="NanumGothic" w:hint="eastAsia"/>
          <w:b/>
          <w:bCs/>
          <w:sz w:val="20"/>
          <w:szCs w:val="20"/>
        </w:rPr>
        <w:t>목적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디도에게 교회 사역의 권위를 부여하고 (1:5-9), 이단과 반대자들을 경고하는 것 (1:9-10, 3:10-11), 신앙과 행위에 관한 가르침 (2:1-3:9), 그리고 바울의 개인 계획을 알리려 함 (3:12). </w:t>
      </w:r>
    </w:p>
    <w:p w14:paraId="4F4B7B3B" w14:textId="77777777" w:rsidR="00816546" w:rsidRPr="00902EE0" w:rsidRDefault="00816546" w:rsidP="0081654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 w:cs="Calibri"/>
          <w:sz w:val="20"/>
          <w:szCs w:val="20"/>
        </w:rPr>
      </w:pPr>
      <w:r w:rsidRPr="00583ABA">
        <w:rPr>
          <w:rFonts w:ascii="NanumGothic" w:eastAsia="NanumGothic" w:hAnsi="NanumGothic" w:hint="eastAsia"/>
          <w:b/>
          <w:bCs/>
          <w:sz w:val="20"/>
          <w:szCs w:val="20"/>
        </w:rPr>
        <w:t>수신</w:t>
      </w:r>
      <w:r w:rsidRPr="00902EE0">
        <w:rPr>
          <w:rFonts w:ascii="NanumGothic" w:eastAsia="NanumGothic" w:hAnsi="NanumGothic" w:hint="eastAsia"/>
          <w:sz w:val="20"/>
          <w:szCs w:val="20"/>
        </w:rPr>
        <w:t>: 디도(1:4)와 그레데 교회 (3:15). 디도는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>
        <w:rPr>
          <w:rFonts w:ascii="NanumGothic" w:eastAsia="NanumGothic" w:hAnsi="NanumGothic"/>
          <w:sz w:val="20"/>
          <w:szCs w:val="20"/>
        </w:rPr>
        <w:t>(</w:t>
      </w:r>
      <w:r>
        <w:rPr>
          <w:rFonts w:ascii="NanumGothic" w:eastAsia="NanumGothic" w:hAnsi="NanumGothic" w:hint="eastAsia"/>
          <w:sz w:val="20"/>
          <w:szCs w:val="20"/>
        </w:rPr>
        <w:t>안디옥 사람으로</w:t>
      </w:r>
      <w:r>
        <w:rPr>
          <w:rFonts w:ascii="NanumGothic" w:eastAsia="NanumGothic" w:hAnsi="NanumGothic"/>
          <w:sz w:val="20"/>
          <w:szCs w:val="20"/>
        </w:rPr>
        <w:t xml:space="preserve"> </w:t>
      </w:r>
      <w:r>
        <w:rPr>
          <w:rFonts w:ascii="NanumGothic" w:eastAsia="NanumGothic" w:hAnsi="NanumGothic" w:hint="eastAsia"/>
          <w:sz w:val="20"/>
          <w:szCs w:val="20"/>
        </w:rPr>
        <w:t>알려졌고)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 바울을 통해 회심하였으며 바울의 사역에 큰 도움을 준 제자였다. 갈 </w:t>
      </w:r>
      <w:r w:rsidRPr="00902EE0">
        <w:rPr>
          <w:rFonts w:ascii="NanumGothic" w:eastAsia="NanumGothic" w:hAnsi="NanumGothic" w:cs="Calibri" w:hint="eastAsia"/>
          <w:sz w:val="20"/>
          <w:szCs w:val="20"/>
        </w:rPr>
        <w:t xml:space="preserve">2:1-5, 고후 2:12-13; 7:6-7,13-14; 8:6-7,16-17,23, 딤후 4:10 참고. </w:t>
      </w:r>
    </w:p>
    <w:p w14:paraId="1DC35CC1" w14:textId="77777777" w:rsidR="00816546" w:rsidRPr="00902EE0" w:rsidRDefault="00816546" w:rsidP="0081654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583ABA">
        <w:rPr>
          <w:rFonts w:ascii="NanumGothic" w:eastAsia="NanumGothic" w:hAnsi="NanumGothic" w:hint="eastAsia"/>
          <w:b/>
          <w:bCs/>
          <w:sz w:val="20"/>
          <w:szCs w:val="20"/>
        </w:rPr>
        <w:t>주제</w:t>
      </w:r>
      <w:r w:rsidRPr="00902EE0">
        <w:rPr>
          <w:rFonts w:ascii="NanumGothic" w:eastAsia="NanumGothic" w:hAnsi="NanumGothic" w:hint="eastAsia"/>
          <w:sz w:val="20"/>
          <w:szCs w:val="20"/>
        </w:rPr>
        <w:t xml:space="preserve">: 교회의 조직적, 효율적 사역. 복음과 진리의 핵심 정리(2:11-14, 3:14-17)와 선행에 대한 강조 (1:8,16, 2:3,7,14, 3:1,8,14). </w:t>
      </w:r>
    </w:p>
    <w:p w14:paraId="6ACA152D" w14:textId="77777777" w:rsidR="00816546" w:rsidRPr="00583ABA" w:rsidRDefault="00816546" w:rsidP="00816546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583ABA">
        <w:rPr>
          <w:rFonts w:ascii="NanumGothic" w:eastAsia="NanumGothic" w:hAnsi="NanumGothic" w:hint="eastAsia"/>
          <w:b/>
          <w:bCs/>
          <w:sz w:val="20"/>
          <w:szCs w:val="20"/>
        </w:rPr>
        <w:t>개요</w:t>
      </w:r>
    </w:p>
    <w:p w14:paraId="659B60F9" w14:textId="77777777" w:rsidR="00816546" w:rsidRPr="00902EE0" w:rsidRDefault="00816546" w:rsidP="00816546">
      <w:pPr>
        <w:numPr>
          <w:ilvl w:val="0"/>
          <w:numId w:val="3"/>
        </w:numPr>
        <w:spacing w:before="120"/>
        <w:ind w:left="360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 xml:space="preserve">인사 </w:t>
      </w:r>
      <w:r w:rsidRPr="00902EE0">
        <w:rPr>
          <w:rFonts w:ascii="NanumGothic" w:eastAsia="NanumGothic" w:hAnsi="NanumGothic"/>
          <w:sz w:val="20"/>
          <w:szCs w:val="20"/>
        </w:rPr>
        <w:t>(</w:t>
      </w:r>
      <w:r w:rsidRPr="00902EE0">
        <w:rPr>
          <w:rFonts w:ascii="NanumGothic" w:eastAsia="NanumGothic" w:hAnsi="NanumGothic" w:hint="eastAsia"/>
          <w:sz w:val="20"/>
          <w:szCs w:val="20"/>
        </w:rPr>
        <w:t>1:1-4)</w:t>
      </w:r>
    </w:p>
    <w:p w14:paraId="14E41397" w14:textId="77777777" w:rsidR="00816546" w:rsidRPr="00902EE0" w:rsidRDefault="00816546" w:rsidP="00816546">
      <w:pPr>
        <w:numPr>
          <w:ilvl w:val="0"/>
          <w:numId w:val="3"/>
        </w:numPr>
        <w:spacing w:before="120"/>
        <w:ind w:left="360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장로의 자격 (1:5-9)</w:t>
      </w:r>
    </w:p>
    <w:p w14:paraId="0CD04740" w14:textId="77777777" w:rsidR="00816546" w:rsidRPr="00902EE0" w:rsidRDefault="00816546" w:rsidP="00816546">
      <w:pPr>
        <w:numPr>
          <w:ilvl w:val="0"/>
          <w:numId w:val="3"/>
        </w:numPr>
        <w:spacing w:before="120"/>
        <w:ind w:left="360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거짓 교사에 관한 경고 (1:10-16)</w:t>
      </w:r>
    </w:p>
    <w:p w14:paraId="2D4A08FD" w14:textId="77777777" w:rsidR="00816546" w:rsidRPr="00902EE0" w:rsidRDefault="00816546" w:rsidP="00816546">
      <w:pPr>
        <w:numPr>
          <w:ilvl w:val="0"/>
          <w:numId w:val="3"/>
        </w:numPr>
        <w:spacing w:before="120"/>
        <w:ind w:left="360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교인 양육의 기준(2장)</w:t>
      </w:r>
    </w:p>
    <w:p w14:paraId="0C47A83B" w14:textId="77777777" w:rsidR="00816546" w:rsidRPr="00902EE0" w:rsidRDefault="00816546" w:rsidP="00816546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교인 양육 지침 (1-10)</w:t>
      </w:r>
    </w:p>
    <w:p w14:paraId="340D9C80" w14:textId="77777777" w:rsidR="00816546" w:rsidRPr="00902EE0" w:rsidRDefault="00816546" w:rsidP="00816546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양육의 은혜 (11-14)</w:t>
      </w:r>
    </w:p>
    <w:p w14:paraId="0939B5C4" w14:textId="77777777" w:rsidR="00816546" w:rsidRPr="00902EE0" w:rsidRDefault="00816546" w:rsidP="00816546">
      <w:pPr>
        <w:pStyle w:val="List2"/>
        <w:numPr>
          <w:ilvl w:val="0"/>
          <w:numId w:val="1"/>
        </w:numPr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디도의 의무 (15)</w:t>
      </w:r>
    </w:p>
    <w:p w14:paraId="05FEDCD3" w14:textId="77777777" w:rsidR="00816546" w:rsidRPr="00902EE0" w:rsidRDefault="00816546" w:rsidP="00816546">
      <w:pPr>
        <w:pStyle w:val="List2"/>
        <w:numPr>
          <w:ilvl w:val="0"/>
          <w:numId w:val="3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실천의 기준 (3:1-8)</w:t>
      </w:r>
    </w:p>
    <w:p w14:paraId="1D6A3C1C" w14:textId="77777777" w:rsidR="00816546" w:rsidRPr="00902EE0" w:rsidRDefault="00816546" w:rsidP="00816546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시민의 의무 (1-2)</w:t>
      </w:r>
    </w:p>
    <w:p w14:paraId="0F90AD28" w14:textId="77777777" w:rsidR="00816546" w:rsidRPr="00902EE0" w:rsidRDefault="00816546" w:rsidP="00816546">
      <w:pPr>
        <w:pStyle w:val="List2"/>
        <w:numPr>
          <w:ilvl w:val="0"/>
          <w:numId w:val="2"/>
        </w:numPr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선행의 책임 (3-8)</w:t>
      </w:r>
    </w:p>
    <w:p w14:paraId="3C4F86BD" w14:textId="77777777" w:rsidR="00816546" w:rsidRPr="00902EE0" w:rsidRDefault="00816546" w:rsidP="00816546">
      <w:pPr>
        <w:pStyle w:val="List2"/>
        <w:numPr>
          <w:ilvl w:val="0"/>
          <w:numId w:val="3"/>
        </w:numPr>
        <w:spacing w:before="120"/>
        <w:ind w:left="360"/>
        <w:jc w:val="both"/>
        <w:rPr>
          <w:rFonts w:ascii="NanumGothic" w:eastAsia="NanumGothic" w:hAnsi="NanumGothic" w:hint="eastAsia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오류와 이단에 대한 지침 (3:9-11)</w:t>
      </w:r>
    </w:p>
    <w:p w14:paraId="51F0C4C5" w14:textId="77777777" w:rsidR="00816546" w:rsidRPr="00902EE0" w:rsidRDefault="00816546" w:rsidP="00816546">
      <w:pPr>
        <w:pStyle w:val="List2"/>
        <w:numPr>
          <w:ilvl w:val="0"/>
          <w:numId w:val="3"/>
        </w:numPr>
        <w:spacing w:before="120"/>
        <w:ind w:left="360"/>
        <w:jc w:val="both"/>
        <w:rPr>
          <w:rFonts w:ascii="NanumGothic" w:eastAsia="NanumGothic" w:hAnsi="NanumGothic"/>
          <w:sz w:val="20"/>
          <w:szCs w:val="20"/>
        </w:rPr>
      </w:pPr>
      <w:r w:rsidRPr="00902EE0">
        <w:rPr>
          <w:rFonts w:ascii="NanumGothic" w:eastAsia="NanumGothic" w:hAnsi="NanumGothic" w:hint="eastAsia"/>
          <w:sz w:val="20"/>
          <w:szCs w:val="20"/>
        </w:rPr>
        <w:t>결론 (3:12-15)</w:t>
      </w:r>
    </w:p>
    <w:p w14:paraId="683D9BF7" w14:textId="77777777" w:rsidR="00816546" w:rsidRDefault="00816546"/>
    <w:sectPr w:rsidR="0081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anumMyeongjo">
    <w:panose1 w:val="02020603020101020101"/>
    <w:charset w:val="81"/>
    <w:family w:val="roman"/>
    <w:pitch w:val="variable"/>
    <w:sig w:usb0="800002A7" w:usb1="09D77CFB" w:usb2="00000010" w:usb3="00000000" w:csb0="0008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601"/>
    <w:multiLevelType w:val="hybridMultilevel"/>
    <w:tmpl w:val="F454C1A8"/>
    <w:lvl w:ilvl="0" w:tplc="E65AAF2E">
      <w:start w:val="1"/>
      <w:numFmt w:val="ganada"/>
      <w:lvlText w:val="%1."/>
      <w:lvlJc w:val="left"/>
      <w:pPr>
        <w:ind w:left="720" w:hanging="360"/>
      </w:pPr>
      <w:rPr>
        <w:rFonts w:ascii="NanumMyeongjo" w:eastAsia="NanumMyeongjo" w:hAnsi="NanumMyeongj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0FD5"/>
    <w:multiLevelType w:val="hybridMultilevel"/>
    <w:tmpl w:val="8BA81644"/>
    <w:lvl w:ilvl="0" w:tplc="A17CB5EE">
      <w:start w:val="1"/>
      <w:numFmt w:val="ganada"/>
      <w:lvlText w:val="%1."/>
      <w:lvlJc w:val="left"/>
      <w:pPr>
        <w:ind w:left="720" w:hanging="360"/>
      </w:pPr>
      <w:rPr>
        <w:rFonts w:ascii="NanumMyeongjo" w:eastAsia="NanumMyeongjo" w:hAnsi="NanumMyeongj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0CD2"/>
    <w:multiLevelType w:val="hybridMultilevel"/>
    <w:tmpl w:val="73DE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46"/>
    <w:rsid w:val="0068151E"/>
    <w:rsid w:val="0081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4C5D"/>
  <w15:chartTrackingRefBased/>
  <w15:docId w15:val="{444AEF95-CCC8-468B-B8AC-9338A77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54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16546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2</cp:revision>
  <dcterms:created xsi:type="dcterms:W3CDTF">2019-10-29T23:52:00Z</dcterms:created>
  <dcterms:modified xsi:type="dcterms:W3CDTF">2019-10-29T23:53:00Z</dcterms:modified>
</cp:coreProperties>
</file>