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9EF8" w14:textId="32017565" w:rsidR="00D412BD" w:rsidRPr="00D412BD" w:rsidRDefault="00D412BD" w:rsidP="00D412B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3A6C81">
        <w:rPr>
          <w:rFonts w:ascii="NanumGothic" w:eastAsia="NanumGothic" w:hAnsi="NanumGothic" w:hint="eastAsia"/>
          <w:b/>
          <w:sz w:val="20"/>
          <w:szCs w:val="20"/>
        </w:rPr>
        <w:t>아가서</w:t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 w:cs="Calibri"/>
          <w:b/>
          <w:bCs/>
          <w:sz w:val="20"/>
          <w:szCs w:val="20"/>
        </w:rPr>
        <w:tab/>
      </w:r>
      <w:r>
        <w:rPr>
          <w:rFonts w:ascii="NanumGothic" w:eastAsia="NanumGothic" w:hAnsi="NanumGothic" w:cs="Calibri"/>
          <w:sz w:val="20"/>
          <w:szCs w:val="20"/>
        </w:rPr>
        <w:t>7/3/2021</w:t>
      </w:r>
    </w:p>
    <w:p w14:paraId="3B0E6FC7" w14:textId="77777777" w:rsidR="00D412BD" w:rsidRPr="00AC4671" w:rsidRDefault="00D412BD" w:rsidP="00D412B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 xml:space="preserve">제목:  </w:t>
      </w:r>
      <w:r w:rsidRPr="00AC4671">
        <w:rPr>
          <w:rFonts w:ascii="NanumGothic" w:eastAsia="NanumGothic" w:hAnsi="NanumGothic" w:cs="Calibri"/>
          <w:sz w:val="20"/>
          <w:szCs w:val="20"/>
        </w:rPr>
        <w:t>“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솔로몬의 아가</w:t>
      </w:r>
      <w:r w:rsidRPr="00AC4671">
        <w:rPr>
          <w:rFonts w:ascii="NanumGothic" w:eastAsia="NanumGothic" w:hAnsi="NanumGothic" w:cs="Calibri"/>
          <w:sz w:val="20"/>
          <w:szCs w:val="20"/>
        </w:rPr>
        <w:t>”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(1:1)로 노래 중의 노래라는 뜻. </w:t>
      </w:r>
    </w:p>
    <w:p w14:paraId="33E2FD69" w14:textId="77777777" w:rsidR="00D412BD" w:rsidRPr="00AC4671" w:rsidRDefault="00D412BD" w:rsidP="00D412B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:</w:t>
      </w:r>
      <w:r w:rsidRPr="00AC4671">
        <w:rPr>
          <w:rFonts w:ascii="NanumGothic" w:eastAsia="NanumGothic" w:hAnsi="NanumGothic" w:cs="Calibri"/>
          <w:sz w:val="20"/>
          <w:szCs w:val="20"/>
        </w:rPr>
        <w:t xml:space="preserve">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일반적으로 솔로몬이 저자이며, 그가 치리하던 주전 10세기에 기록된 것으로 믿어짐 (1:1,4,5,2; 3:7,9,11; 7:5; 8:11-12).</w:t>
      </w:r>
    </w:p>
    <w:p w14:paraId="26207000" w14:textId="3B89A325" w:rsidR="00D412BD" w:rsidRPr="00AC4671" w:rsidRDefault="00D412BD" w:rsidP="00D412B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 xml:space="preserve">해석과 주제: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유대인들은 전통적으로 아가서가 하나님과 이스라엘의 관계를 비유하는 것으로, 기독교에서는 본서가 그리스도와 교회(혹은 인간)과의 관계를 비유하는 것으로 해석해왔다. 현대에 와서는 아가서를 왕보다 목자를 선택한 한 여인의 순수하고 자발적인 사랑을 묘사한 시적인 드라마로 해석하려고 시도한다. 이런 해석들 중 하나</w:t>
      </w:r>
      <w:r>
        <w:rPr>
          <w:rFonts w:ascii="NanumGothic" w:eastAsia="NanumGothic" w:hAnsi="NanumGothic" w:cs="Calibri"/>
          <w:sz w:val="20"/>
          <w:szCs w:val="20"/>
        </w:rPr>
        <w:t>만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택하</w:t>
      </w:r>
      <w:r>
        <w:rPr>
          <w:rFonts w:ascii="NanumGothic" w:eastAsia="NanumGothic" w:hAnsi="NanumGothic" w:cs="Calibri"/>
          <w:sz w:val="20"/>
          <w:szCs w:val="20"/>
        </w:rPr>
        <w:t xml:space="preserve">기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보다는 종합하는 관점에서 볼 필요가 있고, 따라서 본서는 성경의 문맥 안에서 문학적으로 보면 한 여자와 한 남자의 순수한 사랑의 아름다움과 그 인간적/인격적 특성을 묘사하면서 인간의 사랑을 단순히 감정적 혹은 관능적(erotic)인 것으로 보는 차원을 넘어서 하나</w:t>
      </w:r>
      <w:r>
        <w:rPr>
          <w:rFonts w:ascii="NanumGothic" w:eastAsia="NanumGothic" w:hAnsi="NanumGothic" w:cs="Calibri"/>
          <w:sz w:val="20"/>
          <w:szCs w:val="20"/>
        </w:rPr>
        <w:t>님이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 xml:space="preserve"> 창조하신 인류에게 주신 가장 귀한 선물로서, 하나님의 형상을 반영하는 타락 이전의 순수한 아름다움을 제시하는 것으로, 그리고 그 배경에 인간에 대한 하나님의 사랑이 중복(overlap)되어 나타나는 것으로 보면 바른 깨달음과 큰 은혜를 얻을 것으로 본다. </w:t>
      </w:r>
    </w:p>
    <w:p w14:paraId="45757515" w14:textId="77777777" w:rsidR="00D412BD" w:rsidRPr="00AC4671" w:rsidRDefault="00D412BD" w:rsidP="00D412BD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cs="Calibri"/>
          <w:b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>개요</w:t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b/>
          <w:sz w:val="20"/>
          <w:szCs w:val="20"/>
        </w:rPr>
        <w:tab/>
        <w:t>좀 더 극적인 개요</w:t>
      </w:r>
    </w:p>
    <w:p w14:paraId="4619929A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/>
          <w:sz w:val="20"/>
          <w:szCs w:val="20"/>
        </w:rPr>
        <w:t xml:space="preserve">1.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제목 (1:1)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  <w:t>1. 구혼/구애 (1:1-3:5)</w:t>
      </w:r>
    </w:p>
    <w:p w14:paraId="5E19EDF8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/>
          <w:sz w:val="20"/>
          <w:szCs w:val="20"/>
        </w:rPr>
        <w:t xml:space="preserve">2. 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>첫번 만남 (1:2-2:7)</w:t>
      </w:r>
    </w:p>
    <w:p w14:paraId="23CB1CA3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3. 두번째 만남 (2:8-3:5)</w:t>
      </w:r>
    </w:p>
    <w:p w14:paraId="42164F03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4. 세번째 만남 (3:6-5:1)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  <w:t>2. 혼인 (3:6-5:1)</w:t>
      </w:r>
    </w:p>
    <w:p w14:paraId="6CE20FF6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5. 네번째 만남 (5:2-6:3)</w:t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</w:r>
      <w:r w:rsidRPr="00AC4671">
        <w:rPr>
          <w:rFonts w:ascii="NanumGothic" w:eastAsia="NanumGothic" w:hAnsi="NanumGothic" w:cs="Calibri" w:hint="eastAsia"/>
          <w:sz w:val="20"/>
          <w:szCs w:val="20"/>
        </w:rPr>
        <w:tab/>
        <w:t>3. 결혼 생활 (5:2-8:14)</w:t>
      </w:r>
    </w:p>
    <w:p w14:paraId="378B4375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6. 다섯번째 만남 (6:4-8:4)</w:t>
      </w:r>
    </w:p>
    <w:p w14:paraId="74A7B957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7. 클라이막스 (8:5-7)</w:t>
      </w:r>
    </w:p>
    <w:p w14:paraId="617E36A4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  <w:r w:rsidRPr="00AC4671">
        <w:rPr>
          <w:rFonts w:ascii="NanumGothic" w:eastAsia="NanumGothic" w:hAnsi="NanumGothic" w:cs="Calibri" w:hint="eastAsia"/>
          <w:sz w:val="20"/>
          <w:szCs w:val="20"/>
        </w:rPr>
        <w:t>8. 결론 (8:8-14)</w:t>
      </w:r>
    </w:p>
    <w:p w14:paraId="42030B1E" w14:textId="77777777" w:rsidR="00D412BD" w:rsidRPr="00AC4671" w:rsidRDefault="00D412BD" w:rsidP="00D412BD">
      <w:pPr>
        <w:pStyle w:val="List2"/>
        <w:spacing w:before="120"/>
        <w:ind w:left="0" w:firstLine="0"/>
        <w:jc w:val="both"/>
        <w:rPr>
          <w:rFonts w:ascii="NanumGothic" w:eastAsia="NanumGothic" w:hAnsi="NanumGothic" w:cs="Calibri"/>
          <w:sz w:val="20"/>
          <w:szCs w:val="20"/>
        </w:rPr>
      </w:pPr>
    </w:p>
    <w:p w14:paraId="1998146D" w14:textId="77777777" w:rsidR="00D412BD" w:rsidRDefault="00D412BD"/>
    <w:sectPr w:rsidR="00D4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D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D137"/>
  <w15:chartTrackingRefBased/>
  <w15:docId w15:val="{1DF5C08D-AF46-471E-91CF-ED33B48D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412BD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655</Characters>
  <Application>Microsoft Office Word</Application>
  <DocSecurity>0</DocSecurity>
  <Lines>22</Lines>
  <Paragraphs>13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2021-07-03T04:24:00Z</dcterms:created>
  <dcterms:modified xsi:type="dcterms:W3CDTF">2021-07-03T04:30:00Z</dcterms:modified>
</cp:coreProperties>
</file>