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8D49" w14:textId="4E531788" w:rsidR="002C6279" w:rsidRPr="00902EE0" w:rsidRDefault="002C6279" w:rsidP="002C6279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2"/>
          <w:szCs w:val="22"/>
        </w:rPr>
        <w:t>데살로니가전후서</w:t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="00064AD6">
        <w:rPr>
          <w:rFonts w:ascii="NanumGothic" w:eastAsia="NanumGothic" w:hAnsi="NanumGothic"/>
          <w:bCs/>
          <w:sz w:val="20"/>
          <w:szCs w:val="20"/>
        </w:rPr>
        <w:t>8/1/21</w:t>
      </w:r>
    </w:p>
    <w:p w14:paraId="786715A3" w14:textId="77777777" w:rsidR="002C6279" w:rsidRPr="00902EE0" w:rsidRDefault="002C6279" w:rsidP="002C627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배경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: 데살로니가는 마게도니아에서 가장 큰 교통과 무역의 중심의 번창한 항구 도시였다. 사도행전 17장에 나오듯이 사도 바울이 그곳에 가서 유대인 회당에서 전도를 시작했으나 박해로 인해 베뢰아로 피신하였다가 아데네를 거쳐 고린도에 가서 사역을 계속하게 되었고 (행 18:1), 거기서 데살로니가 교회에 두 편의 편지를 보내게 되었으며 (주후 51-52년 경), 이는 갈라디아서와 함께 가장 먼저 기록된 서신서들이다. </w:t>
      </w:r>
    </w:p>
    <w:p w14:paraId="25B6128A" w14:textId="77777777" w:rsidR="002C6279" w:rsidRPr="00902EE0" w:rsidRDefault="002C6279" w:rsidP="002C627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목적</w:t>
      </w:r>
      <w:r w:rsidRPr="00902EE0">
        <w:rPr>
          <w:rFonts w:ascii="NanumGothic" w:eastAsia="NanumGothic" w:hAnsi="NanumGothic" w:hint="eastAsia"/>
          <w:sz w:val="20"/>
          <w:szCs w:val="20"/>
        </w:rPr>
        <w:t>: 바울이 데살로니가를 급히 떠나게 된 결과 (행 17:5-10), 이방종교로부터 회심한 많은 초신자들(1:9)이 영적인 도움을 받지 못한 채 박해를 당하는 상황이 되었다. 이에 바울이 시련 가운데 놓인 그들을 격려하기 위해 (3:3-5), 경건한 삶을 살도록 교훈하고 (4:1-12), 또 그리스도의 재림 전에 죽는 신자들의 장래에 관하여 확신을 주기 위하여 (4:13-18), 이 편지를 쓰게 되었다. 후서는 그후 6개월 정도 뒤에 비슷한 목적으로 데살로니가 교회를 위해 추가로 보낸 것이다.</w:t>
      </w:r>
    </w:p>
    <w:p w14:paraId="54F20994" w14:textId="77777777" w:rsidR="002C6279" w:rsidRPr="00902EE0" w:rsidRDefault="002C6279" w:rsidP="002C627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그리스도의 재림 (종말론). 전서는 각 장마다 그리스도의 재림에 관한 언급으로 마치며 (1:10, 2:19-20, 3:13, 4:13-18, 5:1-11,23-24), 5장의 대부분을 재림에 관해 말하고 있다. </w:t>
      </w:r>
    </w:p>
    <w:p w14:paraId="64665D9D" w14:textId="77777777" w:rsidR="002C6279" w:rsidRPr="00902EE0" w:rsidRDefault="002C6279" w:rsidP="002C627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개요 1 (전서)</w:t>
      </w:r>
    </w:p>
    <w:p w14:paraId="46222AA0" w14:textId="77777777" w:rsidR="002C6279" w:rsidRPr="00902EE0" w:rsidRDefault="002C6279" w:rsidP="002C6279">
      <w:pPr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>I.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감사 (1장)</w:t>
      </w:r>
    </w:p>
    <w:p w14:paraId="27CA06C1" w14:textId="77777777" w:rsidR="002C6279" w:rsidRPr="00902EE0" w:rsidRDefault="002C6279" w:rsidP="002C6279">
      <w:pPr>
        <w:pStyle w:val="List2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가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 w:rsidRPr="00902EE0">
        <w:rPr>
          <w:rFonts w:ascii="NanumGothic" w:eastAsia="NanumGothic" w:hAnsi="NanumGothic" w:hint="eastAsia"/>
          <w:sz w:val="20"/>
          <w:szCs w:val="20"/>
        </w:rPr>
        <w:t>감사의 이유 (1-4절)</w:t>
      </w:r>
    </w:p>
    <w:p w14:paraId="0C71F0A9" w14:textId="77777777" w:rsidR="002C6279" w:rsidRPr="00902EE0" w:rsidRDefault="002C6279" w:rsidP="002C6279">
      <w:pPr>
        <w:pStyle w:val="List2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나. 그 순수성 </w:t>
      </w:r>
      <w:r w:rsidRPr="00902EE0">
        <w:rPr>
          <w:rFonts w:ascii="NanumGothic" w:eastAsia="NanumGothic" w:hAnsi="NanumGothic"/>
          <w:sz w:val="20"/>
          <w:szCs w:val="20"/>
        </w:rPr>
        <w:t>(</w:t>
      </w:r>
      <w:r w:rsidRPr="00902EE0">
        <w:rPr>
          <w:rFonts w:ascii="NanumGothic" w:eastAsia="NanumGothic" w:hAnsi="NanumGothic" w:hint="eastAsia"/>
          <w:sz w:val="20"/>
          <w:szCs w:val="20"/>
        </w:rPr>
        <w:t>5-10절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0A2A2F02" w14:textId="77777777" w:rsidR="002C6279" w:rsidRPr="00902EE0" w:rsidRDefault="002C6279" w:rsidP="002C6279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>II.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해명 </w:t>
      </w:r>
      <w:r w:rsidRPr="00902EE0">
        <w:rPr>
          <w:rFonts w:ascii="NanumGothic" w:eastAsia="NanumGothic" w:hAnsi="NanumGothic"/>
          <w:sz w:val="20"/>
          <w:szCs w:val="20"/>
        </w:rPr>
        <w:t>(</w:t>
      </w:r>
      <w:r w:rsidRPr="00902EE0">
        <w:rPr>
          <w:rFonts w:ascii="NanumGothic" w:eastAsia="NanumGothic" w:hAnsi="NanumGothic" w:hint="eastAsia"/>
          <w:sz w:val="20"/>
          <w:szCs w:val="20"/>
        </w:rPr>
        <w:t>2-3장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0F5A0844" w14:textId="77777777" w:rsidR="002C6279" w:rsidRPr="00902EE0" w:rsidRDefault="002C6279" w:rsidP="002C6279">
      <w:pPr>
        <w:pStyle w:val="List2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가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 w:rsidRPr="00902EE0">
        <w:rPr>
          <w:rFonts w:ascii="NanumGothic" w:eastAsia="NanumGothic" w:hAnsi="NanumGothic" w:hint="eastAsia"/>
          <w:sz w:val="20"/>
          <w:szCs w:val="20"/>
        </w:rPr>
        <w:t>데살로니가에서의 사역과 행동에 대한 해명 (2:1-16)</w:t>
      </w:r>
    </w:p>
    <w:p w14:paraId="0BFBD673" w14:textId="77777777" w:rsidR="002C6279" w:rsidRPr="00902EE0" w:rsidRDefault="002C6279" w:rsidP="002C6279">
      <w:pPr>
        <w:pStyle w:val="List2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나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 w:rsidRPr="00902EE0">
        <w:rPr>
          <w:rFonts w:ascii="NanumGothic" w:eastAsia="NanumGothic" w:hAnsi="NanumGothic" w:hint="eastAsia"/>
          <w:sz w:val="20"/>
          <w:szCs w:val="20"/>
        </w:rPr>
        <w:t>사도 바울이 돌아가지 못한 것에 대한 해명 (2:17-3:10)</w:t>
      </w:r>
    </w:p>
    <w:p w14:paraId="575EA0AA" w14:textId="77777777" w:rsidR="002C6279" w:rsidRPr="00902EE0" w:rsidRDefault="002C6279" w:rsidP="002C6279">
      <w:pPr>
        <w:pStyle w:val="List2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다. 기도 (3:11-13)</w:t>
      </w:r>
    </w:p>
    <w:p w14:paraId="64467E03" w14:textId="77777777" w:rsidR="002C6279" w:rsidRPr="00902EE0" w:rsidRDefault="002C6279" w:rsidP="002C6279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III. </w:t>
      </w:r>
      <w:r w:rsidRPr="00902EE0">
        <w:rPr>
          <w:rFonts w:ascii="NanumGothic" w:eastAsia="NanumGothic" w:hAnsi="NanumGothic" w:hint="eastAsia"/>
          <w:sz w:val="20"/>
          <w:szCs w:val="20"/>
        </w:rPr>
        <w:t>권면</w:t>
      </w:r>
      <w:r w:rsidRPr="00902EE0">
        <w:rPr>
          <w:rFonts w:ascii="NanumGothic" w:eastAsia="NanumGothic" w:hAnsi="NanumGothic"/>
          <w:sz w:val="20"/>
          <w:szCs w:val="20"/>
        </w:rPr>
        <w:t xml:space="preserve"> (</w:t>
      </w:r>
      <w:r w:rsidRPr="00902EE0">
        <w:rPr>
          <w:rFonts w:ascii="NanumGothic" w:eastAsia="NanumGothic" w:hAnsi="NanumGothic" w:hint="eastAsia"/>
          <w:sz w:val="20"/>
          <w:szCs w:val="20"/>
        </w:rPr>
        <w:t>4-5장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7F5D1446" w14:textId="77777777" w:rsidR="002C6279" w:rsidRPr="00902EE0" w:rsidRDefault="002C6279" w:rsidP="002C6279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경건한 삶에 대한 권면 (4:1-12)</w:t>
      </w:r>
    </w:p>
    <w:p w14:paraId="30DFC3CE" w14:textId="77777777" w:rsidR="002C6279" w:rsidRPr="00902EE0" w:rsidRDefault="002C6279" w:rsidP="002C6279">
      <w:pPr>
        <w:pStyle w:val="List2"/>
        <w:numPr>
          <w:ilvl w:val="0"/>
          <w:numId w:val="1"/>
        </w:numPr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그리스도의 재림 (4:13-5:11)</w:t>
      </w:r>
    </w:p>
    <w:p w14:paraId="136791C7" w14:textId="77777777" w:rsidR="002C6279" w:rsidRPr="00902EE0" w:rsidRDefault="002C6279" w:rsidP="002C6279">
      <w:pPr>
        <w:pStyle w:val="List2"/>
        <w:numPr>
          <w:ilvl w:val="0"/>
          <w:numId w:val="1"/>
        </w:numPr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교회 생활 (5:12-22)</w:t>
      </w:r>
    </w:p>
    <w:p w14:paraId="07502DE7" w14:textId="77777777" w:rsidR="002C6279" w:rsidRPr="00902EE0" w:rsidRDefault="002C6279" w:rsidP="002C6279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IV. </w:t>
      </w:r>
      <w:r w:rsidRPr="00902EE0">
        <w:rPr>
          <w:rFonts w:ascii="NanumGothic" w:eastAsia="NanumGothic" w:hAnsi="NanumGothic" w:hint="eastAsia"/>
          <w:sz w:val="20"/>
          <w:szCs w:val="20"/>
        </w:rPr>
        <w:t>결론</w:t>
      </w:r>
      <w:r w:rsidRPr="00902EE0">
        <w:rPr>
          <w:rFonts w:ascii="NanumGothic" w:eastAsia="NanumGothic" w:hAnsi="NanumGothic"/>
          <w:sz w:val="20"/>
          <w:szCs w:val="20"/>
        </w:rPr>
        <w:t xml:space="preserve"> (5:</w:t>
      </w:r>
      <w:r w:rsidRPr="00902EE0">
        <w:rPr>
          <w:rFonts w:ascii="NanumGothic" w:eastAsia="NanumGothic" w:hAnsi="NanumGothic" w:hint="eastAsia"/>
          <w:sz w:val="20"/>
          <w:szCs w:val="20"/>
        </w:rPr>
        <w:t>23-28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29FDA9A5" w14:textId="77777777" w:rsidR="002C6279" w:rsidRPr="00902EE0" w:rsidRDefault="002C6279" w:rsidP="002C627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개요 2 (후서)</w:t>
      </w:r>
    </w:p>
    <w:p w14:paraId="0361F7A9" w14:textId="77777777" w:rsidR="002C6279" w:rsidRPr="00902EE0" w:rsidRDefault="002C6279" w:rsidP="002C6279">
      <w:pPr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>I.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서론 (1장): 인사, 감사, 기도</w:t>
      </w:r>
    </w:p>
    <w:p w14:paraId="6066C444" w14:textId="77777777" w:rsidR="002C6279" w:rsidRPr="00902EE0" w:rsidRDefault="002C6279" w:rsidP="002C6279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>I.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교훈 </w:t>
      </w:r>
      <w:r w:rsidRPr="00902EE0">
        <w:rPr>
          <w:rFonts w:ascii="NanumGothic" w:eastAsia="NanumGothic" w:hAnsi="NanumGothic"/>
          <w:sz w:val="20"/>
          <w:szCs w:val="20"/>
        </w:rPr>
        <w:t>(</w:t>
      </w:r>
      <w:r w:rsidRPr="00902EE0">
        <w:rPr>
          <w:rFonts w:ascii="NanumGothic" w:eastAsia="NanumGothic" w:hAnsi="NanumGothic" w:hint="eastAsia"/>
          <w:sz w:val="20"/>
          <w:szCs w:val="20"/>
        </w:rPr>
        <w:t>2장</w:t>
      </w:r>
      <w:r w:rsidRPr="00902EE0">
        <w:rPr>
          <w:rFonts w:ascii="NanumGothic" w:eastAsia="NanumGothic" w:hAnsi="NanumGothic"/>
          <w:sz w:val="20"/>
          <w:szCs w:val="20"/>
        </w:rPr>
        <w:t>)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: </w:t>
      </w:r>
    </w:p>
    <w:p w14:paraId="6184558B" w14:textId="77777777" w:rsidR="002C6279" w:rsidRPr="00902EE0" w:rsidRDefault="002C6279" w:rsidP="002C6279">
      <w:pPr>
        <w:pStyle w:val="List2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가</w:t>
      </w:r>
      <w:r w:rsidRPr="00902EE0">
        <w:rPr>
          <w:rFonts w:ascii="NanumGothic" w:eastAsia="NanumGothic" w:hAnsi="NanumGothic"/>
          <w:sz w:val="20"/>
          <w:szCs w:val="20"/>
        </w:rPr>
        <w:t>. 그리스도의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재림에 관한 예언 (1-12절)</w:t>
      </w:r>
    </w:p>
    <w:p w14:paraId="2CD2A477" w14:textId="77777777" w:rsidR="002C6279" w:rsidRPr="00902EE0" w:rsidRDefault="002C6279" w:rsidP="002C6279">
      <w:pPr>
        <w:pStyle w:val="List2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나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 w:rsidRPr="00902EE0">
        <w:rPr>
          <w:rFonts w:ascii="NanumGothic" w:eastAsia="NanumGothic" w:hAnsi="NanumGothic" w:hint="eastAsia"/>
          <w:sz w:val="20"/>
          <w:szCs w:val="20"/>
        </w:rPr>
        <w:t>감사와 기도 (13-17절)</w:t>
      </w:r>
    </w:p>
    <w:p w14:paraId="27FC4372" w14:textId="77777777" w:rsidR="002C6279" w:rsidRPr="00902EE0" w:rsidRDefault="002C6279" w:rsidP="002C6279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III. </w:t>
      </w:r>
      <w:r w:rsidRPr="00902EE0">
        <w:rPr>
          <w:rFonts w:ascii="NanumGothic" w:eastAsia="NanumGothic" w:hAnsi="NanumGothic" w:hint="eastAsia"/>
          <w:sz w:val="20"/>
          <w:szCs w:val="20"/>
        </w:rPr>
        <w:t>권면</w:t>
      </w:r>
      <w:r w:rsidRPr="00902EE0">
        <w:rPr>
          <w:rFonts w:ascii="NanumGothic" w:eastAsia="NanumGothic" w:hAnsi="NanumGothic"/>
          <w:sz w:val="20"/>
          <w:szCs w:val="20"/>
        </w:rPr>
        <w:t xml:space="preserve"> (</w:t>
      </w:r>
      <w:r w:rsidRPr="00902EE0">
        <w:rPr>
          <w:rFonts w:ascii="NanumGothic" w:eastAsia="NanumGothic" w:hAnsi="NanumGothic" w:hint="eastAsia"/>
          <w:sz w:val="20"/>
          <w:szCs w:val="20"/>
        </w:rPr>
        <w:t>3장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13B43A91" w14:textId="77777777" w:rsidR="002C6279" w:rsidRPr="00902EE0" w:rsidRDefault="002C6279" w:rsidP="002C6279">
      <w:pPr>
        <w:pStyle w:val="List2"/>
        <w:numPr>
          <w:ilvl w:val="0"/>
          <w:numId w:val="2"/>
        </w:numPr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기도 부탁 (1-5절)</w:t>
      </w:r>
    </w:p>
    <w:p w14:paraId="04379177" w14:textId="77777777" w:rsidR="002C6279" w:rsidRPr="00902EE0" w:rsidRDefault="002C6279" w:rsidP="002C6279">
      <w:pPr>
        <w:pStyle w:val="List2"/>
        <w:numPr>
          <w:ilvl w:val="0"/>
          <w:numId w:val="2"/>
        </w:numPr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게으른 자에 대한 경고 (6-15절)</w:t>
      </w:r>
    </w:p>
    <w:p w14:paraId="62D42BF7" w14:textId="77777777" w:rsidR="002C6279" w:rsidRPr="002C6279" w:rsidRDefault="002C6279" w:rsidP="002C6279">
      <w:pPr>
        <w:pStyle w:val="List2"/>
        <w:numPr>
          <w:ilvl w:val="0"/>
          <w:numId w:val="2"/>
        </w:numPr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결론 (16-18절)</w:t>
      </w:r>
    </w:p>
    <w:sectPr w:rsidR="002C6279" w:rsidRPr="002C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명조">
    <w:altName w:val="Batang"/>
    <w:charset w:val="81"/>
    <w:family w:val="roman"/>
    <w:pitch w:val="variable"/>
    <w:sig w:usb0="00000000" w:usb1="09D77CFB" w:usb2="00000010" w:usb3="00000000" w:csb0="0008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F3A"/>
    <w:multiLevelType w:val="hybridMultilevel"/>
    <w:tmpl w:val="B98E1314"/>
    <w:lvl w:ilvl="0" w:tplc="49D61F1C">
      <w:start w:val="1"/>
      <w:numFmt w:val="ganada"/>
      <w:lvlText w:val="%1."/>
      <w:lvlJc w:val="left"/>
      <w:pPr>
        <w:ind w:left="720" w:hanging="360"/>
      </w:pPr>
      <w:rPr>
        <w:rFonts w:ascii="나눔명조" w:eastAsia="나눔명조" w:hAnsi="나눔명조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1F83"/>
    <w:multiLevelType w:val="hybridMultilevel"/>
    <w:tmpl w:val="43B00D46"/>
    <w:lvl w:ilvl="0" w:tplc="94446548">
      <w:start w:val="1"/>
      <w:numFmt w:val="ganada"/>
      <w:lvlText w:val="%1."/>
      <w:lvlJc w:val="left"/>
      <w:pPr>
        <w:ind w:left="720" w:hanging="360"/>
      </w:pPr>
      <w:rPr>
        <w:rFonts w:ascii="나눔명조" w:eastAsia="나눔명조" w:hAnsi="나눔명조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9"/>
    <w:rsid w:val="00064AD6"/>
    <w:rsid w:val="002C6279"/>
    <w:rsid w:val="00B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9334"/>
  <w15:chartTrackingRefBased/>
  <w15:docId w15:val="{D05072E1-F190-4791-BF75-A97F716B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7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2C6279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3</cp:revision>
  <dcterms:created xsi:type="dcterms:W3CDTF">2017-10-30T00:53:00Z</dcterms:created>
  <dcterms:modified xsi:type="dcterms:W3CDTF">2021-08-01T21:43:00Z</dcterms:modified>
</cp:coreProperties>
</file>